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4E" w:rsidRPr="00B4126E" w:rsidRDefault="009A0B4E" w:rsidP="009A0B4E">
      <w:pPr>
        <w:jc w:val="center"/>
        <w:rPr>
          <w:b/>
          <w:color w:val="E36C0A" w:themeColor="accent6" w:themeShade="BF"/>
          <w:sz w:val="36"/>
          <w:szCs w:val="24"/>
        </w:rPr>
      </w:pPr>
      <w:r w:rsidRPr="00B4126E">
        <w:rPr>
          <w:b/>
          <w:color w:val="E36C0A" w:themeColor="accent6" w:themeShade="BF"/>
          <w:sz w:val="36"/>
          <w:szCs w:val="24"/>
        </w:rPr>
        <w:t>FACULTY PROFILE</w:t>
      </w:r>
    </w:p>
    <w:p w:rsidR="009A0B4E" w:rsidRPr="00B4126E" w:rsidRDefault="009A0B4E" w:rsidP="009A0B4E">
      <w:pPr>
        <w:spacing w:after="0"/>
        <w:jc w:val="center"/>
        <w:rPr>
          <w:b/>
          <w:color w:val="002060"/>
          <w:sz w:val="32"/>
        </w:rPr>
      </w:pPr>
      <w:r w:rsidRPr="00B4126E">
        <w:rPr>
          <w:b/>
          <w:color w:val="002060"/>
          <w:sz w:val="32"/>
        </w:rPr>
        <w:t xml:space="preserve">Dr. </w:t>
      </w:r>
      <w:r w:rsidR="00DA341F">
        <w:rPr>
          <w:b/>
          <w:color w:val="002060"/>
          <w:sz w:val="32"/>
        </w:rPr>
        <w:t>Vittesh Ramesh Naphade</w:t>
      </w:r>
    </w:p>
    <w:p w:rsidR="009A0B4E" w:rsidRPr="003160AB" w:rsidRDefault="009A0B4E" w:rsidP="009A0B4E">
      <w:pPr>
        <w:spacing w:after="0"/>
        <w:jc w:val="center"/>
        <w:rPr>
          <w:b/>
          <w:color w:val="002060"/>
          <w:sz w:val="28"/>
        </w:rPr>
      </w:pPr>
      <w:r w:rsidRPr="003160AB">
        <w:rPr>
          <w:b/>
          <w:color w:val="002060"/>
          <w:sz w:val="28"/>
        </w:rPr>
        <w:t>Assistant Professor</w:t>
      </w:r>
    </w:p>
    <w:p w:rsidR="009A0B4E" w:rsidRDefault="009A0B4E" w:rsidP="009A0B4E">
      <w:pPr>
        <w:spacing w:after="0"/>
        <w:jc w:val="center"/>
        <w:rPr>
          <w:b/>
          <w:color w:val="002060"/>
          <w:sz w:val="28"/>
        </w:rPr>
      </w:pPr>
      <w:r w:rsidRPr="003160AB">
        <w:rPr>
          <w:b/>
          <w:color w:val="002060"/>
          <w:sz w:val="28"/>
        </w:rPr>
        <w:t xml:space="preserve">Department of </w:t>
      </w:r>
      <w:r w:rsidR="00DA341F" w:rsidRPr="003160AB">
        <w:rPr>
          <w:b/>
          <w:color w:val="002060"/>
          <w:sz w:val="28"/>
        </w:rPr>
        <w:t>Electrical</w:t>
      </w:r>
      <w:r w:rsidRPr="003160AB">
        <w:rPr>
          <w:b/>
          <w:color w:val="002060"/>
          <w:sz w:val="28"/>
        </w:rPr>
        <w:t xml:space="preserve"> Engineering</w:t>
      </w:r>
    </w:p>
    <w:p w:rsidR="003160AB" w:rsidRPr="003160AB" w:rsidRDefault="003160AB" w:rsidP="009A0B4E">
      <w:pPr>
        <w:spacing w:after="0"/>
        <w:jc w:val="center"/>
        <w:rPr>
          <w:b/>
          <w:color w:val="002060"/>
          <w:sz w:val="28"/>
        </w:rPr>
      </w:pPr>
    </w:p>
    <w:tbl>
      <w:tblPr>
        <w:tblStyle w:val="TableGrid"/>
        <w:tblW w:w="92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7"/>
        <w:gridCol w:w="3296"/>
      </w:tblGrid>
      <w:tr w:rsidR="00A16FB2" w:rsidRPr="00A16FB2" w:rsidTr="00A16FB2">
        <w:trPr>
          <w:trHeight w:val="2088"/>
          <w:jc w:val="center"/>
        </w:trPr>
        <w:tc>
          <w:tcPr>
            <w:tcW w:w="5977" w:type="dxa"/>
          </w:tcPr>
          <w:p w:rsidR="00A16FB2" w:rsidRDefault="00DA341F" w:rsidP="00A16FB2">
            <w:pPr>
              <w:spacing w:line="360" w:lineRule="auto"/>
              <w:rPr>
                <w:sz w:val="24"/>
              </w:rPr>
            </w:pPr>
            <w:r>
              <w:rPr>
                <w:sz w:val="24"/>
              </w:rPr>
              <w:t>602 Yogeshwar Heights</w:t>
            </w:r>
            <w:r w:rsidR="00A16FB2">
              <w:rPr>
                <w:sz w:val="24"/>
              </w:rPr>
              <w:t xml:space="preserve">, </w:t>
            </w:r>
          </w:p>
          <w:p w:rsidR="00A16FB2" w:rsidRDefault="00DA341F" w:rsidP="00A16FB2">
            <w:pPr>
              <w:spacing w:line="360" w:lineRule="auto"/>
              <w:rPr>
                <w:sz w:val="24"/>
              </w:rPr>
            </w:pPr>
            <w:r>
              <w:rPr>
                <w:sz w:val="24"/>
              </w:rPr>
              <w:t>Kale Nagar -3</w:t>
            </w:r>
            <w:r w:rsidR="00A16FB2" w:rsidRPr="00A16FB2">
              <w:rPr>
                <w:sz w:val="24"/>
              </w:rPr>
              <w:t xml:space="preserve">, </w:t>
            </w:r>
            <w:r w:rsidR="008A1729">
              <w:rPr>
                <w:sz w:val="24"/>
              </w:rPr>
              <w:t xml:space="preserve">Off. Rt. Canal Rd., </w:t>
            </w:r>
            <w:r w:rsidR="00A16FB2" w:rsidRPr="00A16FB2">
              <w:rPr>
                <w:sz w:val="24"/>
              </w:rPr>
              <w:t>Nashik</w:t>
            </w:r>
            <w:r w:rsidR="00A16FB2">
              <w:rPr>
                <w:sz w:val="24"/>
              </w:rPr>
              <w:t xml:space="preserve"> </w:t>
            </w:r>
            <w:r w:rsidR="008A1729">
              <w:rPr>
                <w:sz w:val="24"/>
              </w:rPr>
              <w:t>- 07</w:t>
            </w:r>
          </w:p>
          <w:p w:rsidR="00A16FB2" w:rsidRDefault="00A16FB2" w:rsidP="00A16FB2">
            <w:pPr>
              <w:spacing w:line="360" w:lineRule="auto"/>
              <w:rPr>
                <w:sz w:val="24"/>
              </w:rPr>
            </w:pPr>
            <w:r w:rsidRPr="00A16FB2">
              <w:rPr>
                <w:sz w:val="24"/>
              </w:rPr>
              <w:t xml:space="preserve">Mob: </w:t>
            </w:r>
            <w:r w:rsidR="00DA341F">
              <w:rPr>
                <w:sz w:val="24"/>
              </w:rPr>
              <w:t>9987537185</w:t>
            </w:r>
            <w:r>
              <w:rPr>
                <w:sz w:val="24"/>
              </w:rPr>
              <w:t xml:space="preserve"> </w:t>
            </w:r>
            <w:r w:rsidR="00320221">
              <w:rPr>
                <w:sz w:val="24"/>
              </w:rPr>
              <w:t>/ 8668671337</w:t>
            </w:r>
          </w:p>
          <w:p w:rsidR="00A16FB2" w:rsidRPr="00A16FB2" w:rsidRDefault="00A16FB2" w:rsidP="00A16FB2">
            <w:pPr>
              <w:spacing w:line="360" w:lineRule="auto"/>
              <w:rPr>
                <w:sz w:val="24"/>
              </w:rPr>
            </w:pPr>
            <w:r w:rsidRPr="00A16FB2">
              <w:rPr>
                <w:sz w:val="24"/>
              </w:rPr>
              <w:t xml:space="preserve">Email ID: </w:t>
            </w:r>
            <w:hyperlink r:id="rId5" w:history="1">
              <w:r w:rsidR="00DA341F" w:rsidRPr="00703B8F">
                <w:rPr>
                  <w:rStyle w:val="Hyperlink"/>
                  <w:sz w:val="24"/>
                </w:rPr>
                <w:t>vittesh.naphade@ges-coengg.org</w:t>
              </w:r>
            </w:hyperlink>
          </w:p>
        </w:tc>
        <w:tc>
          <w:tcPr>
            <w:tcW w:w="3296" w:type="dxa"/>
            <w:vAlign w:val="center"/>
          </w:tcPr>
          <w:p w:rsidR="00A16FB2" w:rsidRPr="00A16FB2" w:rsidRDefault="006D02AB" w:rsidP="00A16FB2">
            <w:pPr>
              <w:jc w:val="center"/>
              <w:rPr>
                <w:sz w:val="24"/>
              </w:rPr>
            </w:pPr>
            <w:r w:rsidRPr="006D02AB">
              <w:rPr>
                <w:noProof/>
                <w:sz w:val="24"/>
              </w:rPr>
              <w:drawing>
                <wp:inline distT="0" distB="0" distL="0" distR="0">
                  <wp:extent cx="1123950" cy="1306817"/>
                  <wp:effectExtent l="19050" t="0" r="0" b="0"/>
                  <wp:docPr id="4" name="Picture 1" descr="C:\Users\vrnaphade\Desktop\vr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naphade\Desktop\vrn-pic.jpg"/>
                          <pic:cNvPicPr>
                            <a:picLocks noChangeAspect="1" noChangeArrowheads="1"/>
                          </pic:cNvPicPr>
                        </pic:nvPicPr>
                        <pic:blipFill>
                          <a:blip r:embed="rId6" cstate="print"/>
                          <a:srcRect/>
                          <a:stretch>
                            <a:fillRect/>
                          </a:stretch>
                        </pic:blipFill>
                        <pic:spPr bwMode="auto">
                          <a:xfrm>
                            <a:off x="0" y="0"/>
                            <a:ext cx="1125809" cy="1308978"/>
                          </a:xfrm>
                          <a:prstGeom prst="rect">
                            <a:avLst/>
                          </a:prstGeom>
                          <a:noFill/>
                          <a:ln w="9525">
                            <a:noFill/>
                            <a:miter lim="800000"/>
                            <a:headEnd/>
                            <a:tailEnd/>
                          </a:ln>
                        </pic:spPr>
                      </pic:pic>
                    </a:graphicData>
                  </a:graphic>
                </wp:inline>
              </w:drawing>
            </w:r>
          </w:p>
        </w:tc>
      </w:tr>
    </w:tbl>
    <w:p w:rsidR="009A0B4E" w:rsidRPr="00A16FB2" w:rsidRDefault="008307D2" w:rsidP="009A0B4E">
      <w:pPr>
        <w:tabs>
          <w:tab w:val="left" w:pos="1890"/>
        </w:tabs>
        <w:rPr>
          <w:b/>
          <w:sz w:val="24"/>
        </w:rPr>
      </w:pPr>
      <w:r w:rsidRPr="00A16FB2">
        <w:rPr>
          <w:b/>
          <w:sz w:val="24"/>
        </w:rPr>
        <w:t>QUALIFICATION</w:t>
      </w:r>
    </w:p>
    <w:p w:rsidR="008307D2" w:rsidRPr="008307D2" w:rsidRDefault="008307D2" w:rsidP="008307D2">
      <w:pPr>
        <w:pStyle w:val="ListParagraph"/>
        <w:numPr>
          <w:ilvl w:val="0"/>
          <w:numId w:val="1"/>
        </w:numPr>
        <w:tabs>
          <w:tab w:val="left" w:pos="1890"/>
        </w:tabs>
        <w:rPr>
          <w:sz w:val="24"/>
        </w:rPr>
      </w:pPr>
      <w:r w:rsidRPr="008307D2">
        <w:rPr>
          <w:sz w:val="24"/>
        </w:rPr>
        <w:t>PhD</w:t>
      </w:r>
      <w:r w:rsidR="006D02AB">
        <w:rPr>
          <w:sz w:val="24"/>
        </w:rPr>
        <w:t xml:space="preserve"> (Electrical Engineering</w:t>
      </w:r>
      <w:r w:rsidR="007472B1">
        <w:rPr>
          <w:sz w:val="24"/>
        </w:rPr>
        <w:t>, Gondwana University, Gadchiroli</w:t>
      </w:r>
      <w:r w:rsidR="006D02AB">
        <w:rPr>
          <w:sz w:val="24"/>
        </w:rPr>
        <w:t>)</w:t>
      </w:r>
    </w:p>
    <w:p w:rsidR="008307D2" w:rsidRPr="008307D2" w:rsidRDefault="008307D2" w:rsidP="008307D2">
      <w:pPr>
        <w:pStyle w:val="ListParagraph"/>
        <w:numPr>
          <w:ilvl w:val="0"/>
          <w:numId w:val="1"/>
        </w:numPr>
        <w:tabs>
          <w:tab w:val="left" w:pos="1890"/>
        </w:tabs>
        <w:rPr>
          <w:sz w:val="24"/>
        </w:rPr>
      </w:pPr>
      <w:r w:rsidRPr="008307D2">
        <w:rPr>
          <w:sz w:val="24"/>
        </w:rPr>
        <w:t>ME</w:t>
      </w:r>
      <w:r w:rsidR="007472B1">
        <w:rPr>
          <w:sz w:val="24"/>
        </w:rPr>
        <w:t xml:space="preserve"> (EPS, COEP - Pune</w:t>
      </w:r>
      <w:r w:rsidR="006D02AB">
        <w:rPr>
          <w:sz w:val="24"/>
        </w:rPr>
        <w:t>)</w:t>
      </w:r>
    </w:p>
    <w:p w:rsidR="008307D2" w:rsidRPr="008307D2" w:rsidRDefault="008307D2" w:rsidP="008307D2">
      <w:pPr>
        <w:pStyle w:val="ListParagraph"/>
        <w:numPr>
          <w:ilvl w:val="0"/>
          <w:numId w:val="1"/>
        </w:numPr>
        <w:tabs>
          <w:tab w:val="left" w:pos="1890"/>
        </w:tabs>
        <w:rPr>
          <w:sz w:val="24"/>
        </w:rPr>
      </w:pPr>
      <w:r w:rsidRPr="008307D2">
        <w:rPr>
          <w:sz w:val="24"/>
        </w:rPr>
        <w:t>BE</w:t>
      </w:r>
      <w:r w:rsidR="006D02AB">
        <w:rPr>
          <w:sz w:val="24"/>
        </w:rPr>
        <w:t xml:space="preserve"> (Electrical Engineering</w:t>
      </w:r>
      <w:r w:rsidR="007472B1">
        <w:rPr>
          <w:sz w:val="24"/>
        </w:rPr>
        <w:t>, GCOE, Amravati</w:t>
      </w:r>
      <w:r w:rsidR="006D02AB">
        <w:rPr>
          <w:sz w:val="24"/>
        </w:rPr>
        <w:t>)</w:t>
      </w:r>
    </w:p>
    <w:p w:rsidR="008307D2" w:rsidRPr="00A16FB2" w:rsidRDefault="008307D2" w:rsidP="008307D2">
      <w:pPr>
        <w:tabs>
          <w:tab w:val="left" w:pos="1890"/>
        </w:tabs>
        <w:rPr>
          <w:b/>
          <w:sz w:val="24"/>
        </w:rPr>
      </w:pPr>
      <w:r w:rsidRPr="00A16FB2">
        <w:rPr>
          <w:b/>
          <w:sz w:val="24"/>
        </w:rPr>
        <w:t>TEACHING EXPERIENCE</w:t>
      </w:r>
    </w:p>
    <w:p w:rsidR="008307D2" w:rsidRPr="00EA756B" w:rsidRDefault="006D02AB" w:rsidP="00EA756B">
      <w:pPr>
        <w:tabs>
          <w:tab w:val="left" w:pos="1890"/>
        </w:tabs>
        <w:rPr>
          <w:sz w:val="24"/>
        </w:rPr>
      </w:pPr>
      <w:r w:rsidRPr="00EA756B">
        <w:rPr>
          <w:sz w:val="24"/>
        </w:rPr>
        <w:t>23 Years</w:t>
      </w:r>
    </w:p>
    <w:p w:rsidR="005A1053" w:rsidRDefault="008307D2" w:rsidP="005A1053">
      <w:pPr>
        <w:tabs>
          <w:tab w:val="left" w:pos="1890"/>
        </w:tabs>
        <w:rPr>
          <w:b/>
          <w:sz w:val="24"/>
        </w:rPr>
      </w:pPr>
      <w:r w:rsidRPr="00A16FB2">
        <w:rPr>
          <w:b/>
          <w:sz w:val="24"/>
        </w:rPr>
        <w:t>INDUSTRY EXPERIENCE</w:t>
      </w:r>
      <w:r w:rsidR="00B4126E">
        <w:rPr>
          <w:b/>
          <w:sz w:val="24"/>
        </w:rPr>
        <w:t xml:space="preserve"> </w:t>
      </w:r>
    </w:p>
    <w:p w:rsidR="008307D2" w:rsidRPr="008307D2" w:rsidRDefault="006D02AB" w:rsidP="005A1053">
      <w:pPr>
        <w:tabs>
          <w:tab w:val="left" w:pos="1890"/>
        </w:tabs>
        <w:rPr>
          <w:sz w:val="24"/>
        </w:rPr>
      </w:pPr>
      <w:r>
        <w:rPr>
          <w:sz w:val="24"/>
        </w:rPr>
        <w:t>0.5 Year, Xcellance Medical Technologies, Mumbai</w:t>
      </w:r>
    </w:p>
    <w:p w:rsidR="008307D2" w:rsidRPr="00A16FB2" w:rsidRDefault="008307D2" w:rsidP="008307D2">
      <w:pPr>
        <w:tabs>
          <w:tab w:val="left" w:pos="1890"/>
        </w:tabs>
        <w:rPr>
          <w:b/>
          <w:sz w:val="24"/>
        </w:rPr>
      </w:pPr>
      <w:r w:rsidRPr="00A16FB2">
        <w:rPr>
          <w:b/>
          <w:sz w:val="24"/>
        </w:rPr>
        <w:t>RESEARCH PUBLICATIONS</w:t>
      </w:r>
    </w:p>
    <w:p w:rsidR="008307D2" w:rsidRPr="00D66AC9" w:rsidRDefault="00D66AC9" w:rsidP="00D66AC9">
      <w:pPr>
        <w:pStyle w:val="ListParagraph"/>
        <w:numPr>
          <w:ilvl w:val="0"/>
          <w:numId w:val="4"/>
        </w:numPr>
        <w:tabs>
          <w:tab w:val="left" w:pos="1890"/>
        </w:tabs>
        <w:jc w:val="both"/>
        <w:rPr>
          <w:b/>
          <w:sz w:val="24"/>
        </w:rPr>
      </w:pPr>
      <w:r w:rsidRPr="00D66AC9">
        <w:t>Vittesh Naphade, Vilas Ghate, Gajanan Dhole, "Experimental analysis of saturated core fault current limiter performance at different fault inception angles with varying DC bias", International Journal of Electrical Power &amp; Energy Systems, Volume 130, 2021, 106943, ISSN 0142-0615, DOI: 10.1016/j.ijepes.2021.106943. (SCIE Indexed/IF-4.63, SCImago Journal Rank: Q1)</w:t>
      </w:r>
      <w:r w:rsidR="008307D2">
        <w:t>2</w:t>
      </w:r>
      <w:r w:rsidR="008307D2" w:rsidRPr="008307D2">
        <w:rPr>
          <w:vertAlign w:val="superscript"/>
        </w:rPr>
        <w:t>nd</w:t>
      </w:r>
      <w:r w:rsidR="008307D2">
        <w:t xml:space="preserve"> paper</w:t>
      </w:r>
    </w:p>
    <w:p w:rsidR="00D66AC9" w:rsidRDefault="00D66AC9" w:rsidP="00D66AC9">
      <w:pPr>
        <w:pStyle w:val="ListParagraph"/>
        <w:numPr>
          <w:ilvl w:val="0"/>
          <w:numId w:val="4"/>
        </w:numPr>
        <w:tabs>
          <w:tab w:val="left" w:pos="1890"/>
        </w:tabs>
        <w:jc w:val="both"/>
        <w:rPr>
          <w:sz w:val="24"/>
        </w:rPr>
      </w:pPr>
      <w:r w:rsidRPr="00D66AC9">
        <w:rPr>
          <w:sz w:val="24"/>
        </w:rPr>
        <w:t>Vittesh Naphade, Vilas Ghate, Gajanan Dhole, "Single core configurations of saturated core fault current limiter performance of laboratory test models", International Journal of Electrical and Computer Engineering (IJECE), Vol. 11, No. 6, December 2021, pp. 4667-4677, ISSN: 2088-8708, DOI: 10.11591/ijece.v11i6.pp4667-4677. (SCOPUS Indexed, SCImago Journal Rank: Q2)</w:t>
      </w:r>
    </w:p>
    <w:p w:rsidR="005A1053" w:rsidRDefault="005A1053" w:rsidP="00D66AC9">
      <w:pPr>
        <w:pStyle w:val="ListParagraph"/>
        <w:numPr>
          <w:ilvl w:val="0"/>
          <w:numId w:val="4"/>
        </w:numPr>
        <w:tabs>
          <w:tab w:val="left" w:pos="1890"/>
        </w:tabs>
        <w:jc w:val="both"/>
        <w:rPr>
          <w:sz w:val="24"/>
        </w:rPr>
      </w:pPr>
      <w:r w:rsidRPr="005A1053">
        <w:rPr>
          <w:sz w:val="24"/>
        </w:rPr>
        <w:t xml:space="preserve">Vittesh Naphade, Kiran Naphade, Vilas Ghate, "The Saturated Core Fault Current Limiter in Modern Power Systems - A Laboratory Model Test Results", Smart Technologies for Energy, Environment and Sustainable Development (Springer Proceedings in Energy), Vol. 1, Jan 2022, pp 423–431, DOI: 10.1007/978-981-16-6875-3_34, </w:t>
      </w:r>
      <w:hyperlink r:id="rId7" w:history="1">
        <w:r w:rsidRPr="00703B8F">
          <w:rPr>
            <w:rStyle w:val="Hyperlink"/>
            <w:sz w:val="24"/>
          </w:rPr>
          <w:t>http://link.springer.com/chapter/10.1007/978-981-16-6875-3_34</w:t>
        </w:r>
      </w:hyperlink>
    </w:p>
    <w:p w:rsidR="005A1053" w:rsidRDefault="005A1053" w:rsidP="00D66AC9">
      <w:pPr>
        <w:pStyle w:val="ListParagraph"/>
        <w:numPr>
          <w:ilvl w:val="0"/>
          <w:numId w:val="4"/>
        </w:numPr>
        <w:tabs>
          <w:tab w:val="left" w:pos="1890"/>
        </w:tabs>
        <w:jc w:val="both"/>
        <w:rPr>
          <w:sz w:val="24"/>
        </w:rPr>
      </w:pPr>
      <w:r w:rsidRPr="005A1053">
        <w:rPr>
          <w:sz w:val="24"/>
        </w:rPr>
        <w:lastRenderedPageBreak/>
        <w:t>V. R. Naphade, Dr. V N Ghate, Dr. G M Dhole, "Saturated Core Fault Current Limiter: A Technology to Handle Short-Circuits in the Modern Power Networks", Industrial Engineering Journal, Vol. XIV &amp; Issue No.04, April - 2021, pp. 05-11, ISSN - 0970-2555 (UGC-Care Listed Journal)</w:t>
      </w:r>
    </w:p>
    <w:p w:rsidR="005A1053" w:rsidRDefault="005A1053" w:rsidP="00D66AC9">
      <w:pPr>
        <w:pStyle w:val="ListParagraph"/>
        <w:numPr>
          <w:ilvl w:val="0"/>
          <w:numId w:val="4"/>
        </w:numPr>
        <w:tabs>
          <w:tab w:val="left" w:pos="1890"/>
        </w:tabs>
        <w:jc w:val="both"/>
        <w:rPr>
          <w:sz w:val="24"/>
        </w:rPr>
      </w:pPr>
      <w:r w:rsidRPr="005A1053">
        <w:rPr>
          <w:sz w:val="24"/>
        </w:rPr>
        <w:t>V. R. Naphade, K. V. Naphade, Dr. V. N. Ghate, "Saturated Core Fault Current Limiter in Electrical Power Industry: A Topological Surve</w:t>
      </w:r>
      <w:r>
        <w:rPr>
          <w:sz w:val="24"/>
        </w:rPr>
        <w:t xml:space="preserve">y", </w:t>
      </w:r>
      <w:r w:rsidRPr="005A1053">
        <w:rPr>
          <w:sz w:val="24"/>
        </w:rPr>
        <w:t>Industrial Engineering Journal, Ref: AR/NO/59/2021, Vol. XV &amp; Issue No.05 May - 2022. (UGC-Care Listed Journal)</w:t>
      </w:r>
    </w:p>
    <w:p w:rsidR="005A1053" w:rsidRDefault="005A1053" w:rsidP="00D66AC9">
      <w:pPr>
        <w:pStyle w:val="ListParagraph"/>
        <w:numPr>
          <w:ilvl w:val="0"/>
          <w:numId w:val="4"/>
        </w:numPr>
        <w:tabs>
          <w:tab w:val="left" w:pos="1890"/>
        </w:tabs>
        <w:jc w:val="both"/>
        <w:rPr>
          <w:sz w:val="24"/>
        </w:rPr>
      </w:pPr>
      <w:r w:rsidRPr="005A1053">
        <w:rPr>
          <w:sz w:val="24"/>
        </w:rPr>
        <w:t>Kushal Dhawad, R.D. Patane, Vittesh Naphade, "Efficient Speed Control of 3-ph Induction Motor with Two Stage IPFC Using 1-ph Supply", International Journal of Emerging Science and Engineering (IJESE) ISSN: 2319–6378, Volume-2, Issue-4 February 2014</w:t>
      </w:r>
    </w:p>
    <w:p w:rsidR="005A1053" w:rsidRDefault="005A1053" w:rsidP="00D66AC9">
      <w:pPr>
        <w:pStyle w:val="ListParagraph"/>
        <w:numPr>
          <w:ilvl w:val="0"/>
          <w:numId w:val="4"/>
        </w:numPr>
        <w:tabs>
          <w:tab w:val="left" w:pos="1890"/>
        </w:tabs>
        <w:jc w:val="both"/>
        <w:rPr>
          <w:sz w:val="24"/>
        </w:rPr>
      </w:pPr>
      <w:r w:rsidRPr="005A1053">
        <w:rPr>
          <w:sz w:val="24"/>
        </w:rPr>
        <w:t xml:space="preserve">Vittesh Naphade, Kiran Kolte and Vilas Ghate, "The Saturated Core Fault Current Limiter in Modern Power Systems - A Laboratory Model Test Results", International Conference On Smart Technologies For Energy, Environment &amp; Sustainable Development-2020(4-5 DECEMBER 2020). </w:t>
      </w:r>
      <w:r w:rsidRPr="005A1053">
        <w:rPr>
          <w:b/>
          <w:i/>
          <w:sz w:val="24"/>
        </w:rPr>
        <w:t>(Springer's Conference</w:t>
      </w:r>
      <w:r>
        <w:rPr>
          <w:b/>
          <w:i/>
          <w:sz w:val="24"/>
        </w:rPr>
        <w:t xml:space="preserve"> </w:t>
      </w:r>
      <w:r w:rsidRPr="005A1053">
        <w:rPr>
          <w:b/>
          <w:i/>
          <w:sz w:val="24"/>
        </w:rPr>
        <w:t>-</w:t>
      </w:r>
      <w:r>
        <w:rPr>
          <w:b/>
          <w:i/>
          <w:sz w:val="24"/>
        </w:rPr>
        <w:t xml:space="preserve"> </w:t>
      </w:r>
      <w:r w:rsidRPr="005A1053">
        <w:rPr>
          <w:b/>
          <w:i/>
          <w:sz w:val="24"/>
        </w:rPr>
        <w:t>Best Paper Award)</w:t>
      </w:r>
    </w:p>
    <w:p w:rsidR="005A1053" w:rsidRDefault="005A1053" w:rsidP="00D66AC9">
      <w:pPr>
        <w:pStyle w:val="ListParagraph"/>
        <w:numPr>
          <w:ilvl w:val="0"/>
          <w:numId w:val="4"/>
        </w:numPr>
        <w:tabs>
          <w:tab w:val="left" w:pos="1890"/>
        </w:tabs>
        <w:jc w:val="both"/>
        <w:rPr>
          <w:sz w:val="24"/>
        </w:rPr>
      </w:pPr>
      <w:r w:rsidRPr="005A1053">
        <w:rPr>
          <w:sz w:val="24"/>
        </w:rPr>
        <w:t>V. Naphade, V. Ghate, A. Koshti and G. Dhole, "Performance Investigation and Reactance Statistics with Monte Carlo Simulation of Saturated Core Fault Current Limiter," 2020 IEEE First International Conference on Smart Technologies for Power, Energy and Control (STPEC), 2020, pp. 1-6, DOI: 10.1109/STPEC49749.2020.9297662</w:t>
      </w:r>
    </w:p>
    <w:p w:rsidR="005A1053" w:rsidRDefault="005A1053" w:rsidP="00D66AC9">
      <w:pPr>
        <w:pStyle w:val="ListParagraph"/>
        <w:numPr>
          <w:ilvl w:val="0"/>
          <w:numId w:val="4"/>
        </w:numPr>
        <w:tabs>
          <w:tab w:val="left" w:pos="1890"/>
        </w:tabs>
        <w:jc w:val="both"/>
        <w:rPr>
          <w:sz w:val="24"/>
        </w:rPr>
      </w:pPr>
      <w:r w:rsidRPr="005A1053">
        <w:rPr>
          <w:sz w:val="24"/>
        </w:rPr>
        <w:t>V. Naphade, V. Ghate and G. Dhole, "Experimental Study of Single Core Configurations of Saturated Iron Core Fault Current Limiter," 2021 IEEE International Conference on Sustainable Energy and Future Electric Transportation (SEFET), 2021, pp. 1-5, DOI: 10.1109/SeFet48154.2021.9375726</w:t>
      </w:r>
    </w:p>
    <w:p w:rsidR="005A1053" w:rsidRPr="00D66AC9" w:rsidRDefault="005A1053" w:rsidP="00D66AC9">
      <w:pPr>
        <w:pStyle w:val="ListParagraph"/>
        <w:numPr>
          <w:ilvl w:val="0"/>
          <w:numId w:val="4"/>
        </w:numPr>
        <w:tabs>
          <w:tab w:val="left" w:pos="1890"/>
        </w:tabs>
        <w:jc w:val="both"/>
        <w:rPr>
          <w:sz w:val="24"/>
        </w:rPr>
      </w:pPr>
      <w:r w:rsidRPr="005A1053">
        <w:rPr>
          <w:sz w:val="24"/>
        </w:rPr>
        <w:t>V.</w:t>
      </w:r>
      <w:r>
        <w:rPr>
          <w:sz w:val="24"/>
        </w:rPr>
        <w:t xml:space="preserve"> </w:t>
      </w:r>
      <w:r w:rsidRPr="005A1053">
        <w:rPr>
          <w:sz w:val="24"/>
        </w:rPr>
        <w:t>Naphade, Dr. V. Ghate , K. Naphade, "Fault Current Limiter (FCL) - An Upcoming Component in Electrical Power Sector", National conference on Industrial Engineering and Technology Management NCIETM-2018), NITIE, Mumbai</w:t>
      </w:r>
    </w:p>
    <w:p w:rsidR="008307D2" w:rsidRPr="00A16FB2" w:rsidRDefault="00A16FB2" w:rsidP="008307D2">
      <w:pPr>
        <w:tabs>
          <w:tab w:val="left" w:pos="1890"/>
        </w:tabs>
        <w:rPr>
          <w:rFonts w:ascii="Calibri" w:eastAsia="Calibri" w:hAnsi="Calibri" w:cs="Times New Roman"/>
          <w:b/>
          <w:sz w:val="24"/>
        </w:rPr>
      </w:pPr>
      <w:r w:rsidRPr="00A16FB2">
        <w:rPr>
          <w:b/>
          <w:sz w:val="24"/>
        </w:rPr>
        <w:t>ADMINISTRATIVE WORK</w:t>
      </w:r>
    </w:p>
    <w:tbl>
      <w:tblPr>
        <w:tblStyle w:val="LightList-Accent5"/>
        <w:tblW w:w="9181" w:type="dxa"/>
        <w:tblBorders>
          <w:top w:val="single" w:sz="8" w:space="0" w:color="4BACC6"/>
          <w:left w:val="single" w:sz="8" w:space="0" w:color="4BACC6"/>
          <w:bottom w:val="single" w:sz="8" w:space="0" w:color="4BACC6"/>
          <w:right w:val="single" w:sz="8" w:space="0" w:color="4BACC6"/>
        </w:tblBorders>
        <w:tblLook w:val="01E0"/>
      </w:tblPr>
      <w:tblGrid>
        <w:gridCol w:w="578"/>
        <w:gridCol w:w="2638"/>
        <w:gridCol w:w="5965"/>
      </w:tblGrid>
      <w:tr w:rsidR="008307D2" w:rsidRPr="00090FF6" w:rsidTr="00397823">
        <w:trPr>
          <w:cnfStyle w:val="100000000000"/>
          <w:trHeight w:val="253"/>
        </w:trPr>
        <w:tc>
          <w:tcPr>
            <w:cnfStyle w:val="001000000000"/>
            <w:tcW w:w="579" w:type="dxa"/>
            <w:shd w:val="clear" w:color="auto" w:fill="4BACC6"/>
          </w:tcPr>
          <w:p w:rsidR="008307D2" w:rsidRPr="00090FF6" w:rsidRDefault="008307D2" w:rsidP="008307D2">
            <w:pPr>
              <w:tabs>
                <w:tab w:val="left" w:pos="1890"/>
              </w:tabs>
              <w:spacing w:after="200" w:line="276" w:lineRule="auto"/>
              <w:rPr>
                <w:rFonts w:ascii="Calibri" w:eastAsia="Calibri" w:hAnsi="Calibri" w:cs="Times New Roman"/>
                <w:b w:val="0"/>
                <w:color w:val="FFFFFF"/>
                <w:sz w:val="24"/>
              </w:rPr>
            </w:pPr>
            <w:r w:rsidRPr="00090FF6">
              <w:rPr>
                <w:rFonts w:ascii="Calibri" w:eastAsia="Calibri" w:hAnsi="Calibri" w:cs="Times New Roman"/>
                <w:b w:val="0"/>
                <w:color w:val="FFFFFF"/>
                <w:sz w:val="24"/>
              </w:rPr>
              <w:t>Sr. No.</w:t>
            </w:r>
          </w:p>
        </w:tc>
        <w:tc>
          <w:tcPr>
            <w:cnfStyle w:val="000010000000"/>
            <w:tcW w:w="2412" w:type="dxa"/>
            <w:tcBorders>
              <w:top w:val="single" w:sz="8" w:space="0" w:color="4BACC6"/>
              <w:left w:val="single" w:sz="8" w:space="0" w:color="4BACC6"/>
              <w:right w:val="single" w:sz="8" w:space="0" w:color="4BACC6"/>
            </w:tcBorders>
            <w:shd w:val="clear" w:color="auto" w:fill="4BACC6"/>
          </w:tcPr>
          <w:p w:rsidR="008307D2" w:rsidRPr="00090FF6" w:rsidRDefault="008307D2" w:rsidP="008307D2">
            <w:pPr>
              <w:tabs>
                <w:tab w:val="left" w:pos="1890"/>
              </w:tabs>
              <w:spacing w:after="200" w:line="276" w:lineRule="auto"/>
              <w:rPr>
                <w:rFonts w:ascii="Calibri" w:eastAsia="Calibri" w:hAnsi="Calibri" w:cs="Times New Roman"/>
                <w:b w:val="0"/>
                <w:color w:val="FFFFFF"/>
                <w:sz w:val="24"/>
              </w:rPr>
            </w:pPr>
            <w:r w:rsidRPr="00090FF6">
              <w:rPr>
                <w:rFonts w:ascii="Calibri" w:eastAsia="Calibri" w:hAnsi="Calibri" w:cs="Times New Roman"/>
                <w:b w:val="0"/>
                <w:color w:val="FFFFFF"/>
                <w:sz w:val="24"/>
              </w:rPr>
              <w:t>Post</w:t>
            </w:r>
          </w:p>
        </w:tc>
        <w:tc>
          <w:tcPr>
            <w:cnfStyle w:val="000100000000"/>
            <w:tcW w:w="6190" w:type="dxa"/>
            <w:shd w:val="clear" w:color="auto" w:fill="4BACC6"/>
          </w:tcPr>
          <w:p w:rsidR="008307D2" w:rsidRPr="00090FF6" w:rsidRDefault="008307D2" w:rsidP="008307D2">
            <w:pPr>
              <w:tabs>
                <w:tab w:val="left" w:pos="1890"/>
              </w:tabs>
              <w:spacing w:after="200" w:line="276" w:lineRule="auto"/>
              <w:rPr>
                <w:rFonts w:ascii="Calibri" w:eastAsia="Calibri" w:hAnsi="Calibri" w:cs="Times New Roman"/>
                <w:b w:val="0"/>
                <w:color w:val="FFFFFF"/>
                <w:sz w:val="24"/>
              </w:rPr>
            </w:pPr>
            <w:r w:rsidRPr="00090FF6">
              <w:rPr>
                <w:rFonts w:ascii="Calibri" w:eastAsia="Calibri" w:hAnsi="Calibri" w:cs="Times New Roman"/>
                <w:b w:val="0"/>
                <w:color w:val="FFFFFF"/>
                <w:sz w:val="24"/>
              </w:rPr>
              <w:t>Description</w:t>
            </w:r>
          </w:p>
        </w:tc>
      </w:tr>
      <w:tr w:rsidR="008307D2" w:rsidRPr="00090FF6" w:rsidTr="00397823">
        <w:trPr>
          <w:cnfStyle w:val="000000100000"/>
          <w:trHeight w:val="520"/>
        </w:trPr>
        <w:tc>
          <w:tcPr>
            <w:cnfStyle w:val="001000000000"/>
            <w:tcW w:w="579" w:type="dxa"/>
            <w:tcBorders>
              <w:top w:val="single" w:sz="8" w:space="0" w:color="4BACC6"/>
              <w:left w:val="single" w:sz="8" w:space="0" w:color="4BACC6"/>
              <w:bottom w:val="single" w:sz="8" w:space="0" w:color="4BACC6"/>
            </w:tcBorders>
          </w:tcPr>
          <w:p w:rsidR="008307D2" w:rsidRPr="00090FF6" w:rsidRDefault="008307D2" w:rsidP="008307D2">
            <w:pPr>
              <w:tabs>
                <w:tab w:val="left" w:pos="1890"/>
              </w:tabs>
              <w:spacing w:after="200" w:line="276" w:lineRule="auto"/>
              <w:rPr>
                <w:rFonts w:ascii="Calibri" w:eastAsia="Calibri" w:hAnsi="Calibri" w:cs="Times New Roman"/>
                <w:b w:val="0"/>
                <w:sz w:val="24"/>
              </w:rPr>
            </w:pPr>
            <w:r w:rsidRPr="00090FF6">
              <w:rPr>
                <w:rFonts w:ascii="Calibri" w:eastAsia="Calibri" w:hAnsi="Calibri" w:cs="Times New Roman"/>
                <w:b w:val="0"/>
                <w:sz w:val="24"/>
              </w:rPr>
              <w:t>1.</w:t>
            </w:r>
          </w:p>
        </w:tc>
        <w:tc>
          <w:tcPr>
            <w:cnfStyle w:val="000010000000"/>
            <w:tcW w:w="2412" w:type="dxa"/>
            <w:tcBorders>
              <w:top w:val="single" w:sz="8" w:space="0" w:color="4BACC6"/>
              <w:left w:val="single" w:sz="8" w:space="0" w:color="4BACC6"/>
              <w:bottom w:val="single" w:sz="8" w:space="0" w:color="4BACC6"/>
              <w:right w:val="single" w:sz="8" w:space="0" w:color="4BACC6"/>
            </w:tcBorders>
          </w:tcPr>
          <w:p w:rsidR="008307D2" w:rsidRPr="00090FF6" w:rsidRDefault="00090FF6" w:rsidP="008307D2">
            <w:pPr>
              <w:tabs>
                <w:tab w:val="left" w:pos="1890"/>
              </w:tabs>
              <w:spacing w:after="200" w:line="276" w:lineRule="auto"/>
              <w:rPr>
                <w:rFonts w:ascii="Calibri" w:eastAsia="Calibri" w:hAnsi="Calibri" w:cs="Times New Roman"/>
                <w:sz w:val="24"/>
              </w:rPr>
            </w:pPr>
            <w:r w:rsidRPr="00090FF6">
              <w:rPr>
                <w:rFonts w:ascii="Calibri" w:eastAsia="Calibri" w:hAnsi="Calibri" w:cs="Times New Roman"/>
                <w:sz w:val="24"/>
              </w:rPr>
              <w:t>NBA Department Coordinator</w:t>
            </w:r>
          </w:p>
        </w:tc>
        <w:tc>
          <w:tcPr>
            <w:cnfStyle w:val="000100000000"/>
            <w:tcW w:w="6190" w:type="dxa"/>
            <w:tcBorders>
              <w:top w:val="single" w:sz="8" w:space="0" w:color="4BACC6"/>
              <w:bottom w:val="single" w:sz="8" w:space="0" w:color="4BACC6"/>
              <w:right w:val="single" w:sz="8" w:space="0" w:color="4BACC6"/>
            </w:tcBorders>
          </w:tcPr>
          <w:p w:rsidR="008307D2" w:rsidRPr="00090FF6" w:rsidRDefault="00090FF6" w:rsidP="008307D2">
            <w:pPr>
              <w:tabs>
                <w:tab w:val="left" w:pos="1890"/>
              </w:tabs>
              <w:spacing w:after="200" w:line="276" w:lineRule="auto"/>
              <w:rPr>
                <w:rFonts w:ascii="Calibri" w:eastAsia="Calibri" w:hAnsi="Calibri" w:cs="Times New Roman"/>
                <w:b w:val="0"/>
                <w:sz w:val="24"/>
              </w:rPr>
            </w:pPr>
            <w:r w:rsidRPr="00090FF6">
              <w:rPr>
                <w:rFonts w:ascii="Calibri" w:eastAsia="Calibri" w:hAnsi="Calibri" w:cs="Times New Roman"/>
                <w:b w:val="0"/>
                <w:sz w:val="24"/>
              </w:rPr>
              <w:t>Coordinating NBA work at Electrical Engineering</w:t>
            </w:r>
          </w:p>
        </w:tc>
      </w:tr>
      <w:tr w:rsidR="008307D2" w:rsidRPr="00090FF6" w:rsidTr="00090FF6">
        <w:trPr>
          <w:trHeight w:val="507"/>
        </w:trPr>
        <w:tc>
          <w:tcPr>
            <w:cnfStyle w:val="001000000000"/>
            <w:tcW w:w="579" w:type="dxa"/>
            <w:tcBorders>
              <w:top w:val="double" w:sz="6" w:space="0" w:color="4BACC6"/>
              <w:left w:val="single" w:sz="8" w:space="0" w:color="4BACC6"/>
              <w:bottom w:val="double" w:sz="6" w:space="0" w:color="4BACC6"/>
            </w:tcBorders>
          </w:tcPr>
          <w:p w:rsidR="008307D2" w:rsidRPr="00090FF6" w:rsidRDefault="008307D2" w:rsidP="008307D2">
            <w:pPr>
              <w:tabs>
                <w:tab w:val="left" w:pos="1890"/>
              </w:tabs>
              <w:spacing w:after="200" w:line="276" w:lineRule="auto"/>
              <w:rPr>
                <w:rFonts w:ascii="Calibri" w:eastAsia="Calibri" w:hAnsi="Calibri" w:cs="Times New Roman"/>
                <w:b w:val="0"/>
                <w:sz w:val="24"/>
              </w:rPr>
            </w:pPr>
            <w:r w:rsidRPr="00090FF6">
              <w:rPr>
                <w:rFonts w:ascii="Calibri" w:eastAsia="Calibri" w:hAnsi="Calibri" w:cs="Times New Roman"/>
                <w:b w:val="0"/>
                <w:sz w:val="24"/>
              </w:rPr>
              <w:t>2.</w:t>
            </w:r>
          </w:p>
        </w:tc>
        <w:tc>
          <w:tcPr>
            <w:cnfStyle w:val="000010000000"/>
            <w:tcW w:w="2412" w:type="dxa"/>
            <w:tcBorders>
              <w:top w:val="double" w:sz="6" w:space="0" w:color="4BACC6"/>
              <w:left w:val="single" w:sz="8" w:space="0" w:color="4BACC6"/>
              <w:bottom w:val="double" w:sz="6" w:space="0" w:color="4BACC6"/>
              <w:right w:val="single" w:sz="8" w:space="0" w:color="4BACC6"/>
            </w:tcBorders>
          </w:tcPr>
          <w:p w:rsidR="008307D2" w:rsidRPr="00090FF6" w:rsidRDefault="00090FF6" w:rsidP="008307D2">
            <w:pPr>
              <w:tabs>
                <w:tab w:val="left" w:pos="1890"/>
              </w:tabs>
              <w:spacing w:after="200" w:line="276" w:lineRule="auto"/>
              <w:rPr>
                <w:rFonts w:ascii="Calibri" w:eastAsia="Calibri" w:hAnsi="Calibri" w:cs="Times New Roman"/>
                <w:sz w:val="24"/>
              </w:rPr>
            </w:pPr>
            <w:r w:rsidRPr="00090FF6">
              <w:rPr>
                <w:rFonts w:ascii="Calibri" w:eastAsia="Calibri" w:hAnsi="Calibri" w:cs="Times New Roman"/>
                <w:sz w:val="24"/>
              </w:rPr>
              <w:t xml:space="preserve">Member Secretary - Electrical Engineering </w:t>
            </w:r>
          </w:p>
        </w:tc>
        <w:tc>
          <w:tcPr>
            <w:cnfStyle w:val="000100000000"/>
            <w:tcW w:w="6190" w:type="dxa"/>
            <w:tcBorders>
              <w:top w:val="double" w:sz="6" w:space="0" w:color="4BACC6"/>
              <w:bottom w:val="double" w:sz="6" w:space="0" w:color="4BACC6"/>
              <w:right w:val="single" w:sz="8" w:space="0" w:color="4BACC6"/>
            </w:tcBorders>
          </w:tcPr>
          <w:p w:rsidR="008307D2" w:rsidRPr="00090FF6" w:rsidRDefault="00090FF6" w:rsidP="008307D2">
            <w:pPr>
              <w:tabs>
                <w:tab w:val="left" w:pos="1890"/>
              </w:tabs>
              <w:spacing w:after="200" w:line="276" w:lineRule="auto"/>
              <w:rPr>
                <w:rFonts w:ascii="Calibri" w:eastAsia="Calibri" w:hAnsi="Calibri" w:cs="Times New Roman"/>
                <w:b w:val="0"/>
                <w:sz w:val="24"/>
              </w:rPr>
            </w:pPr>
            <w:r w:rsidRPr="00090FF6">
              <w:rPr>
                <w:rFonts w:ascii="Calibri" w:eastAsia="Calibri" w:hAnsi="Calibri" w:cs="Times New Roman"/>
                <w:b w:val="0"/>
                <w:sz w:val="24"/>
              </w:rPr>
              <w:t>Coordinating HoD Office Work</w:t>
            </w:r>
          </w:p>
        </w:tc>
      </w:tr>
      <w:tr w:rsidR="00090FF6" w:rsidRPr="00090FF6" w:rsidTr="00397823">
        <w:trPr>
          <w:cnfStyle w:val="010000000000"/>
          <w:trHeight w:val="507"/>
        </w:trPr>
        <w:tc>
          <w:tcPr>
            <w:cnfStyle w:val="001000000000"/>
            <w:tcW w:w="579" w:type="dxa"/>
            <w:tcBorders>
              <w:top w:val="double" w:sz="6" w:space="0" w:color="4BACC6"/>
              <w:left w:val="single" w:sz="8" w:space="0" w:color="4BACC6"/>
              <w:bottom w:val="single" w:sz="8" w:space="0" w:color="4BACC6"/>
            </w:tcBorders>
          </w:tcPr>
          <w:p w:rsidR="00090FF6" w:rsidRPr="00090FF6" w:rsidRDefault="00090FF6" w:rsidP="008307D2">
            <w:pPr>
              <w:tabs>
                <w:tab w:val="left" w:pos="1890"/>
              </w:tabs>
              <w:rPr>
                <w:rFonts w:ascii="Calibri" w:eastAsia="Calibri" w:hAnsi="Calibri" w:cs="Times New Roman"/>
                <w:b w:val="0"/>
                <w:sz w:val="24"/>
              </w:rPr>
            </w:pPr>
            <w:r w:rsidRPr="00090FF6">
              <w:rPr>
                <w:rFonts w:ascii="Calibri" w:eastAsia="Calibri" w:hAnsi="Calibri" w:cs="Times New Roman"/>
                <w:b w:val="0"/>
                <w:sz w:val="24"/>
              </w:rPr>
              <w:t>3.</w:t>
            </w:r>
          </w:p>
        </w:tc>
        <w:tc>
          <w:tcPr>
            <w:cnfStyle w:val="000010000000"/>
            <w:tcW w:w="2412" w:type="dxa"/>
            <w:tcBorders>
              <w:top w:val="double" w:sz="6" w:space="0" w:color="4BACC6"/>
              <w:left w:val="single" w:sz="8" w:space="0" w:color="4BACC6"/>
              <w:bottom w:val="single" w:sz="8" w:space="0" w:color="4BACC6"/>
              <w:right w:val="single" w:sz="8" w:space="0" w:color="4BACC6"/>
            </w:tcBorders>
          </w:tcPr>
          <w:p w:rsidR="00090FF6" w:rsidRPr="00090FF6" w:rsidRDefault="00090FF6" w:rsidP="00090FF6">
            <w:pPr>
              <w:tabs>
                <w:tab w:val="left" w:pos="1890"/>
              </w:tabs>
              <w:rPr>
                <w:rFonts w:ascii="Calibri" w:eastAsia="Calibri" w:hAnsi="Calibri" w:cs="Times New Roman"/>
                <w:b w:val="0"/>
                <w:sz w:val="24"/>
              </w:rPr>
            </w:pPr>
            <w:r>
              <w:rPr>
                <w:rFonts w:ascii="Calibri" w:eastAsia="Calibri" w:hAnsi="Calibri" w:cs="Times New Roman"/>
                <w:b w:val="0"/>
                <w:sz w:val="24"/>
              </w:rPr>
              <w:t>Student Enrollments(Admissions)</w:t>
            </w:r>
          </w:p>
        </w:tc>
        <w:tc>
          <w:tcPr>
            <w:cnfStyle w:val="000100000000"/>
            <w:tcW w:w="6190" w:type="dxa"/>
            <w:tcBorders>
              <w:top w:val="double" w:sz="6" w:space="0" w:color="4BACC6"/>
              <w:bottom w:val="single" w:sz="8" w:space="0" w:color="4BACC6"/>
              <w:right w:val="single" w:sz="8" w:space="0" w:color="4BACC6"/>
            </w:tcBorders>
          </w:tcPr>
          <w:p w:rsidR="00090FF6" w:rsidRPr="00090FF6" w:rsidRDefault="00090FF6" w:rsidP="008307D2">
            <w:pPr>
              <w:tabs>
                <w:tab w:val="left" w:pos="1890"/>
              </w:tabs>
              <w:rPr>
                <w:rFonts w:ascii="Calibri" w:eastAsia="Calibri" w:hAnsi="Calibri" w:cs="Times New Roman"/>
                <w:b w:val="0"/>
                <w:sz w:val="24"/>
              </w:rPr>
            </w:pPr>
            <w:r>
              <w:rPr>
                <w:rFonts w:ascii="Calibri" w:eastAsia="Calibri" w:hAnsi="Calibri" w:cs="Times New Roman"/>
                <w:b w:val="0"/>
                <w:sz w:val="24"/>
              </w:rPr>
              <w:t>Efforts for enhancing institute level enrollments (Admissions)</w:t>
            </w:r>
          </w:p>
        </w:tc>
      </w:tr>
    </w:tbl>
    <w:p w:rsidR="00090FF6" w:rsidRDefault="00090FF6" w:rsidP="008307D2">
      <w:pPr>
        <w:tabs>
          <w:tab w:val="left" w:pos="1890"/>
        </w:tabs>
        <w:rPr>
          <w:b/>
          <w:sz w:val="24"/>
        </w:rPr>
      </w:pPr>
    </w:p>
    <w:p w:rsidR="008307D2" w:rsidRPr="00A16FB2" w:rsidRDefault="008307D2" w:rsidP="008307D2">
      <w:pPr>
        <w:tabs>
          <w:tab w:val="left" w:pos="1890"/>
        </w:tabs>
        <w:rPr>
          <w:rFonts w:ascii="Calibri" w:eastAsia="Calibri" w:hAnsi="Calibri" w:cs="Times New Roman"/>
          <w:b/>
          <w:sz w:val="24"/>
        </w:rPr>
      </w:pPr>
      <w:r w:rsidRPr="00A16FB2">
        <w:rPr>
          <w:rFonts w:ascii="Calibri" w:eastAsia="Calibri" w:hAnsi="Calibri" w:cs="Times New Roman"/>
          <w:b/>
          <w:sz w:val="24"/>
        </w:rPr>
        <w:lastRenderedPageBreak/>
        <w:t>UNIVERSITY RESPONSIBILTITES</w:t>
      </w:r>
    </w:p>
    <w:tbl>
      <w:tblPr>
        <w:tblStyle w:val="LightList-Accent5"/>
        <w:tblW w:w="0" w:type="auto"/>
        <w:tblBorders>
          <w:top w:val="single" w:sz="8" w:space="0" w:color="4BACC6"/>
          <w:left w:val="single" w:sz="8" w:space="0" w:color="4BACC6"/>
          <w:bottom w:val="single" w:sz="8" w:space="0" w:color="4BACC6"/>
          <w:right w:val="single" w:sz="8" w:space="0" w:color="4BACC6"/>
        </w:tblBorders>
        <w:tblLook w:val="01E0"/>
      </w:tblPr>
      <w:tblGrid>
        <w:gridCol w:w="738"/>
        <w:gridCol w:w="3021"/>
        <w:gridCol w:w="5415"/>
      </w:tblGrid>
      <w:tr w:rsidR="008307D2" w:rsidRPr="008307D2" w:rsidTr="00A16FB2">
        <w:trPr>
          <w:cnfStyle w:val="100000000000"/>
          <w:trHeight w:val="265"/>
        </w:trPr>
        <w:tc>
          <w:tcPr>
            <w:cnfStyle w:val="001000000000"/>
            <w:tcW w:w="738"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tcW w:w="3021" w:type="dxa"/>
            <w:tcBorders>
              <w:top w:val="single" w:sz="8" w:space="0" w:color="4BACC6"/>
              <w:left w:val="single" w:sz="8" w:space="0" w:color="4BACC6"/>
              <w:right w:val="single" w:sz="8" w:space="0" w:color="4BACC6"/>
            </w:tcBorders>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tcW w:w="5415"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Duties</w:t>
            </w:r>
          </w:p>
        </w:tc>
      </w:tr>
      <w:tr w:rsidR="008307D2" w:rsidRPr="008307D2" w:rsidTr="00A16FB2">
        <w:trPr>
          <w:cnfStyle w:val="000000100000"/>
          <w:trHeight w:val="544"/>
        </w:trPr>
        <w:tc>
          <w:tcPr>
            <w:cnfStyle w:val="001000000000"/>
            <w:tcW w:w="738" w:type="dxa"/>
            <w:tcBorders>
              <w:top w:val="single" w:sz="8" w:space="0" w:color="4BACC6"/>
              <w:left w:val="single" w:sz="8" w:space="0" w:color="4BACC6"/>
              <w:bottom w:val="single" w:sz="8" w:space="0" w:color="4BACC6"/>
            </w:tcBorders>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1.</w:t>
            </w:r>
          </w:p>
        </w:tc>
        <w:tc>
          <w:tcPr>
            <w:cnfStyle w:val="000010000000"/>
            <w:tcW w:w="3021" w:type="dxa"/>
            <w:tcBorders>
              <w:top w:val="single" w:sz="8" w:space="0" w:color="4BACC6"/>
              <w:left w:val="single" w:sz="8" w:space="0" w:color="4BACC6"/>
              <w:bottom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Member</w:t>
            </w:r>
          </w:p>
        </w:tc>
        <w:tc>
          <w:tcPr>
            <w:cnfStyle w:val="000100000000"/>
            <w:tcW w:w="5415" w:type="dxa"/>
            <w:tcBorders>
              <w:top w:val="single" w:sz="8" w:space="0" w:color="4BACC6"/>
              <w:bottom w:val="single" w:sz="8" w:space="0" w:color="4BACC6"/>
              <w:right w:val="single" w:sz="8" w:space="0" w:color="4BACC6"/>
            </w:tcBorders>
          </w:tcPr>
          <w:p w:rsidR="008307D2" w:rsidRPr="008307D2" w:rsidRDefault="00090FF6" w:rsidP="008307D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Nil</w:t>
            </w:r>
          </w:p>
        </w:tc>
      </w:tr>
      <w:tr w:rsidR="008307D2" w:rsidRPr="008307D2" w:rsidTr="00A16FB2">
        <w:trPr>
          <w:trHeight w:val="544"/>
        </w:trPr>
        <w:tc>
          <w:tcPr>
            <w:cnfStyle w:val="001000000000"/>
            <w:tcW w:w="738" w:type="dxa"/>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2.</w:t>
            </w:r>
          </w:p>
        </w:tc>
        <w:tc>
          <w:tcPr>
            <w:cnfStyle w:val="000010000000"/>
            <w:tcW w:w="3021" w:type="dxa"/>
            <w:tcBorders>
              <w:left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Subject Expert</w:t>
            </w:r>
          </w:p>
        </w:tc>
        <w:tc>
          <w:tcPr>
            <w:cnfStyle w:val="000100000000"/>
            <w:tcW w:w="5415" w:type="dxa"/>
          </w:tcPr>
          <w:p w:rsidR="008307D2" w:rsidRPr="008307D2" w:rsidRDefault="00090FF6" w:rsidP="008C65EC">
            <w:pPr>
              <w:tabs>
                <w:tab w:val="left" w:pos="1890"/>
              </w:tabs>
              <w:rPr>
                <w:rFonts w:ascii="Calibri" w:eastAsia="Calibri" w:hAnsi="Calibri" w:cs="Times New Roman"/>
                <w:b w:val="0"/>
                <w:sz w:val="24"/>
              </w:rPr>
            </w:pPr>
            <w:r>
              <w:rPr>
                <w:rFonts w:ascii="Calibri" w:eastAsia="Calibri" w:hAnsi="Calibri" w:cs="Times New Roman"/>
                <w:b w:val="0"/>
                <w:sz w:val="24"/>
              </w:rPr>
              <w:t>BEE, NA</w:t>
            </w:r>
          </w:p>
        </w:tc>
      </w:tr>
      <w:tr w:rsidR="008307D2" w:rsidRPr="008307D2" w:rsidTr="00A16FB2">
        <w:trPr>
          <w:cnfStyle w:val="000000100000"/>
          <w:trHeight w:val="544"/>
        </w:trPr>
        <w:tc>
          <w:tcPr>
            <w:cnfStyle w:val="001000000000"/>
            <w:tcW w:w="738" w:type="dxa"/>
            <w:tcBorders>
              <w:top w:val="single" w:sz="8" w:space="0" w:color="4BACC6"/>
              <w:left w:val="single" w:sz="8" w:space="0" w:color="4BACC6"/>
              <w:bottom w:val="single" w:sz="8" w:space="0" w:color="4BACC6"/>
            </w:tcBorders>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3.</w:t>
            </w:r>
          </w:p>
        </w:tc>
        <w:tc>
          <w:tcPr>
            <w:cnfStyle w:val="000010000000"/>
            <w:tcW w:w="3021" w:type="dxa"/>
            <w:tcBorders>
              <w:top w:val="single" w:sz="8" w:space="0" w:color="4BACC6"/>
              <w:left w:val="single" w:sz="8" w:space="0" w:color="4BACC6"/>
              <w:bottom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Member</w:t>
            </w:r>
          </w:p>
        </w:tc>
        <w:tc>
          <w:tcPr>
            <w:cnfStyle w:val="000100000000"/>
            <w:tcW w:w="5415" w:type="dxa"/>
            <w:tcBorders>
              <w:top w:val="single" w:sz="8" w:space="0" w:color="4BACC6"/>
              <w:bottom w:val="single" w:sz="8" w:space="0" w:color="4BACC6"/>
              <w:right w:val="single" w:sz="8" w:space="0" w:color="4BACC6"/>
            </w:tcBorders>
          </w:tcPr>
          <w:p w:rsidR="008307D2" w:rsidRPr="008307D2" w:rsidRDefault="00090FF6" w:rsidP="008307D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Nil</w:t>
            </w:r>
          </w:p>
        </w:tc>
      </w:tr>
      <w:tr w:rsidR="008307D2" w:rsidRPr="008307D2" w:rsidTr="00A16FB2">
        <w:trPr>
          <w:trHeight w:val="544"/>
        </w:trPr>
        <w:tc>
          <w:tcPr>
            <w:cnfStyle w:val="001000000000"/>
            <w:tcW w:w="738" w:type="dxa"/>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4.</w:t>
            </w:r>
          </w:p>
        </w:tc>
        <w:tc>
          <w:tcPr>
            <w:cnfStyle w:val="000010000000"/>
            <w:tcW w:w="3021" w:type="dxa"/>
            <w:tcBorders>
              <w:left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Subject Chairman,</w:t>
            </w:r>
          </w:p>
        </w:tc>
        <w:tc>
          <w:tcPr>
            <w:cnfStyle w:val="000100000000"/>
            <w:tcW w:w="5415" w:type="dxa"/>
          </w:tcPr>
          <w:p w:rsidR="008307D2" w:rsidRPr="008307D2" w:rsidRDefault="00090FF6" w:rsidP="008C65EC">
            <w:pPr>
              <w:tabs>
                <w:tab w:val="left" w:pos="1890"/>
              </w:tabs>
              <w:rPr>
                <w:rFonts w:ascii="Calibri" w:eastAsia="Calibri" w:hAnsi="Calibri" w:cs="Times New Roman"/>
                <w:b w:val="0"/>
                <w:sz w:val="24"/>
              </w:rPr>
            </w:pPr>
            <w:r>
              <w:rPr>
                <w:rFonts w:ascii="Calibri" w:eastAsia="Calibri" w:hAnsi="Calibri" w:cs="Times New Roman"/>
                <w:b w:val="0"/>
                <w:sz w:val="24"/>
              </w:rPr>
              <w:t>Nil</w:t>
            </w:r>
            <w:r w:rsidR="008307D2" w:rsidRPr="008307D2">
              <w:rPr>
                <w:rFonts w:ascii="Calibri" w:eastAsia="Calibri" w:hAnsi="Calibri" w:cs="Times New Roman"/>
                <w:b w:val="0"/>
                <w:sz w:val="24"/>
              </w:rPr>
              <w:t xml:space="preserve">  </w:t>
            </w:r>
          </w:p>
        </w:tc>
      </w:tr>
      <w:tr w:rsidR="008307D2" w:rsidRPr="008307D2" w:rsidTr="00A16FB2">
        <w:trPr>
          <w:cnfStyle w:val="000000100000"/>
          <w:trHeight w:val="544"/>
        </w:trPr>
        <w:tc>
          <w:tcPr>
            <w:cnfStyle w:val="001000000000"/>
            <w:tcW w:w="738" w:type="dxa"/>
            <w:tcBorders>
              <w:top w:val="single" w:sz="8" w:space="0" w:color="4BACC6"/>
              <w:left w:val="single" w:sz="8" w:space="0" w:color="4BACC6"/>
              <w:bottom w:val="single" w:sz="8" w:space="0" w:color="4BACC6"/>
            </w:tcBorders>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5.</w:t>
            </w:r>
          </w:p>
        </w:tc>
        <w:tc>
          <w:tcPr>
            <w:cnfStyle w:val="000010000000"/>
            <w:tcW w:w="3021" w:type="dxa"/>
            <w:tcBorders>
              <w:top w:val="single" w:sz="8" w:space="0" w:color="4BACC6"/>
              <w:left w:val="single" w:sz="8" w:space="0" w:color="4BACC6"/>
              <w:bottom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 xml:space="preserve">Examiners </w:t>
            </w:r>
          </w:p>
          <w:p w:rsidR="008307D2" w:rsidRPr="008307D2" w:rsidRDefault="008307D2" w:rsidP="008307D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(External and Internal)</w:t>
            </w:r>
          </w:p>
        </w:tc>
        <w:tc>
          <w:tcPr>
            <w:cnfStyle w:val="000100000000"/>
            <w:tcW w:w="5415" w:type="dxa"/>
            <w:tcBorders>
              <w:top w:val="single" w:sz="8" w:space="0" w:color="4BACC6"/>
              <w:bottom w:val="single" w:sz="8" w:space="0" w:color="4BACC6"/>
              <w:right w:val="single" w:sz="8" w:space="0" w:color="4BACC6"/>
            </w:tcBorders>
          </w:tcPr>
          <w:p w:rsidR="008307D2" w:rsidRPr="008307D2" w:rsidRDefault="00090FF6" w:rsidP="008307D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BEE, NA, MS</w:t>
            </w:r>
          </w:p>
        </w:tc>
      </w:tr>
      <w:tr w:rsidR="008307D2" w:rsidRPr="008307D2" w:rsidTr="00A16FB2">
        <w:trPr>
          <w:cnfStyle w:val="010000000000"/>
          <w:trHeight w:val="544"/>
        </w:trPr>
        <w:tc>
          <w:tcPr>
            <w:cnfStyle w:val="001000000000"/>
            <w:tcW w:w="738" w:type="dxa"/>
            <w:tcBorders>
              <w:top w:val="double" w:sz="6" w:space="0" w:color="4BACC6"/>
              <w:left w:val="single" w:sz="8" w:space="0" w:color="4BACC6"/>
              <w:bottom w:val="single" w:sz="8" w:space="0" w:color="4BACC6"/>
            </w:tcBorders>
          </w:tcPr>
          <w:p w:rsidR="008307D2" w:rsidRPr="008307D2" w:rsidRDefault="008C65EC" w:rsidP="008307D2">
            <w:pPr>
              <w:tabs>
                <w:tab w:val="left" w:pos="1890"/>
              </w:tabs>
              <w:spacing w:after="200" w:line="276" w:lineRule="auto"/>
              <w:rPr>
                <w:rFonts w:ascii="Calibri" w:eastAsia="Calibri" w:hAnsi="Calibri" w:cs="Times New Roman"/>
                <w:b w:val="0"/>
                <w:sz w:val="24"/>
              </w:rPr>
            </w:pPr>
            <w:r>
              <w:rPr>
                <w:sz w:val="24"/>
              </w:rPr>
              <w:t>6.</w:t>
            </w:r>
          </w:p>
        </w:tc>
        <w:tc>
          <w:tcPr>
            <w:cnfStyle w:val="000010000000"/>
            <w:tcW w:w="3021" w:type="dxa"/>
            <w:tcBorders>
              <w:top w:val="double" w:sz="6" w:space="0" w:color="4BACC6"/>
              <w:left w:val="single" w:sz="8" w:space="0" w:color="4BACC6"/>
              <w:bottom w:val="single" w:sz="8" w:space="0" w:color="4BACC6"/>
              <w:right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Senior Supervisor (External and Internal)</w:t>
            </w:r>
          </w:p>
        </w:tc>
        <w:tc>
          <w:tcPr>
            <w:cnfStyle w:val="000100000000"/>
            <w:tcW w:w="5415" w:type="dxa"/>
            <w:tcBorders>
              <w:top w:val="double" w:sz="6" w:space="0" w:color="4BACC6"/>
              <w:bottom w:val="single" w:sz="8" w:space="0" w:color="4BACC6"/>
              <w:right w:val="single" w:sz="8" w:space="0" w:color="4BACC6"/>
            </w:tcBorders>
          </w:tcPr>
          <w:p w:rsidR="008307D2" w:rsidRPr="008307D2" w:rsidRDefault="00090FF6" w:rsidP="008C65EC">
            <w:pPr>
              <w:tabs>
                <w:tab w:val="left" w:pos="1890"/>
              </w:tabs>
              <w:rPr>
                <w:rFonts w:ascii="Calibri" w:eastAsia="Calibri" w:hAnsi="Calibri" w:cs="Times New Roman"/>
                <w:b w:val="0"/>
                <w:sz w:val="24"/>
              </w:rPr>
            </w:pPr>
            <w:r>
              <w:rPr>
                <w:rFonts w:ascii="Calibri" w:eastAsia="Calibri" w:hAnsi="Calibri" w:cs="Times New Roman"/>
                <w:b w:val="0"/>
                <w:sz w:val="24"/>
              </w:rPr>
              <w:t>Both Internal &amp; External</w:t>
            </w:r>
          </w:p>
        </w:tc>
      </w:tr>
    </w:tbl>
    <w:p w:rsidR="008307D2" w:rsidRDefault="008307D2" w:rsidP="009A0B4E">
      <w:pPr>
        <w:tabs>
          <w:tab w:val="left" w:pos="1890"/>
        </w:tabs>
        <w:rPr>
          <w:b/>
          <w:sz w:val="24"/>
        </w:rPr>
      </w:pPr>
    </w:p>
    <w:p w:rsidR="008307D2" w:rsidRPr="00A16FB2" w:rsidRDefault="008C65EC" w:rsidP="009A0B4E">
      <w:pPr>
        <w:tabs>
          <w:tab w:val="left" w:pos="1890"/>
        </w:tabs>
        <w:rPr>
          <w:b/>
          <w:sz w:val="24"/>
        </w:rPr>
      </w:pPr>
      <w:r w:rsidRPr="00A16FB2">
        <w:rPr>
          <w:b/>
          <w:sz w:val="24"/>
        </w:rPr>
        <w:t>FDP/WORKSHOP/WEBINAR/SEMINAR ATTENDED</w:t>
      </w:r>
    </w:p>
    <w:tbl>
      <w:tblPr>
        <w:tblW w:w="5000" w:type="pct"/>
        <w:tblBorders>
          <w:insideH w:val="single" w:sz="4" w:space="0" w:color="auto"/>
        </w:tblBorders>
        <w:tblLook w:val="04A0"/>
      </w:tblPr>
      <w:tblGrid>
        <w:gridCol w:w="1271"/>
        <w:gridCol w:w="4065"/>
        <w:gridCol w:w="2782"/>
        <w:gridCol w:w="1125"/>
      </w:tblGrid>
      <w:tr w:rsidR="008C0CD4" w:rsidRPr="00090FF6" w:rsidTr="008C0CD4">
        <w:trPr>
          <w:trHeight w:val="600"/>
        </w:trPr>
        <w:tc>
          <w:tcPr>
            <w:tcW w:w="702" w:type="pct"/>
            <w:tcBorders>
              <w:top w:val="single" w:sz="12" w:space="0" w:color="auto"/>
              <w:bottom w:val="single" w:sz="12" w:space="0" w:color="auto"/>
            </w:tcBorders>
            <w:shd w:val="clear" w:color="auto" w:fill="auto"/>
            <w:vAlign w:val="center"/>
            <w:hideMark/>
          </w:tcPr>
          <w:p w:rsidR="00090FF6" w:rsidRPr="00090FF6" w:rsidRDefault="00090FF6" w:rsidP="00090FF6">
            <w:pPr>
              <w:spacing w:after="0" w:line="240" w:lineRule="auto"/>
              <w:jc w:val="center"/>
              <w:rPr>
                <w:rFonts w:eastAsia="Calibri" w:cstheme="minorHAnsi"/>
                <w:b/>
                <w:sz w:val="20"/>
              </w:rPr>
            </w:pPr>
            <w:r w:rsidRPr="00090FF6">
              <w:rPr>
                <w:rFonts w:eastAsia="Calibri" w:cstheme="minorHAnsi"/>
                <w:b/>
                <w:sz w:val="20"/>
              </w:rPr>
              <w:t>Program Category</w:t>
            </w:r>
          </w:p>
        </w:tc>
        <w:tc>
          <w:tcPr>
            <w:tcW w:w="1817" w:type="pct"/>
            <w:tcBorders>
              <w:top w:val="single" w:sz="12" w:space="0" w:color="auto"/>
              <w:bottom w:val="single" w:sz="12" w:space="0" w:color="auto"/>
            </w:tcBorders>
            <w:shd w:val="clear" w:color="auto" w:fill="auto"/>
            <w:noWrap/>
            <w:vAlign w:val="center"/>
            <w:hideMark/>
          </w:tcPr>
          <w:p w:rsidR="00090FF6" w:rsidRPr="00090FF6" w:rsidRDefault="00090FF6" w:rsidP="00090FF6">
            <w:pPr>
              <w:spacing w:after="0" w:line="240" w:lineRule="auto"/>
              <w:jc w:val="center"/>
              <w:rPr>
                <w:rFonts w:eastAsia="Calibri" w:cstheme="minorHAnsi"/>
                <w:b/>
                <w:sz w:val="20"/>
              </w:rPr>
            </w:pPr>
            <w:r w:rsidRPr="00090FF6">
              <w:rPr>
                <w:rFonts w:eastAsia="Calibri" w:cstheme="minorHAnsi"/>
                <w:b/>
                <w:sz w:val="20"/>
              </w:rPr>
              <w:t>Title of the Program</w:t>
            </w:r>
          </w:p>
        </w:tc>
        <w:tc>
          <w:tcPr>
            <w:tcW w:w="1847" w:type="pct"/>
            <w:tcBorders>
              <w:top w:val="single" w:sz="12" w:space="0" w:color="auto"/>
              <w:bottom w:val="single" w:sz="12" w:space="0" w:color="auto"/>
            </w:tcBorders>
            <w:shd w:val="clear" w:color="auto" w:fill="auto"/>
            <w:noWrap/>
            <w:vAlign w:val="center"/>
            <w:hideMark/>
          </w:tcPr>
          <w:p w:rsidR="00090FF6" w:rsidRPr="00090FF6" w:rsidRDefault="00090FF6" w:rsidP="00090FF6">
            <w:pPr>
              <w:spacing w:after="0" w:line="240" w:lineRule="auto"/>
              <w:jc w:val="center"/>
              <w:rPr>
                <w:rFonts w:eastAsia="Calibri" w:cstheme="minorHAnsi"/>
                <w:b/>
                <w:sz w:val="20"/>
              </w:rPr>
            </w:pPr>
            <w:r w:rsidRPr="00090FF6">
              <w:rPr>
                <w:rFonts w:eastAsia="Calibri" w:cstheme="minorHAnsi"/>
                <w:b/>
                <w:sz w:val="20"/>
              </w:rPr>
              <w:t>Venue</w:t>
            </w:r>
          </w:p>
        </w:tc>
        <w:tc>
          <w:tcPr>
            <w:tcW w:w="634" w:type="pct"/>
            <w:tcBorders>
              <w:top w:val="single" w:sz="12" w:space="0" w:color="auto"/>
              <w:bottom w:val="single" w:sz="12" w:space="0" w:color="auto"/>
            </w:tcBorders>
            <w:shd w:val="clear" w:color="auto" w:fill="auto"/>
            <w:vAlign w:val="center"/>
            <w:hideMark/>
          </w:tcPr>
          <w:p w:rsidR="00090FF6" w:rsidRPr="00090FF6" w:rsidRDefault="00090FF6" w:rsidP="00090FF6">
            <w:pPr>
              <w:spacing w:after="0" w:line="240" w:lineRule="auto"/>
              <w:jc w:val="center"/>
              <w:rPr>
                <w:rFonts w:eastAsia="Calibri" w:cstheme="minorHAnsi"/>
                <w:b/>
                <w:sz w:val="20"/>
              </w:rPr>
            </w:pPr>
            <w:r w:rsidRPr="00090FF6">
              <w:rPr>
                <w:rFonts w:eastAsia="Calibri" w:cstheme="minorHAnsi"/>
                <w:b/>
                <w:sz w:val="20"/>
              </w:rPr>
              <w:t>Dates</w:t>
            </w:r>
          </w:p>
        </w:tc>
      </w:tr>
      <w:tr w:rsidR="00090FF6" w:rsidRPr="00090FF6" w:rsidTr="00090FF6">
        <w:trPr>
          <w:trHeight w:val="575"/>
        </w:trPr>
        <w:tc>
          <w:tcPr>
            <w:tcW w:w="702" w:type="pct"/>
            <w:tcBorders>
              <w:top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Workshop           (01 -Wk)</w:t>
            </w:r>
          </w:p>
        </w:tc>
        <w:tc>
          <w:tcPr>
            <w:tcW w:w="1817" w:type="pct"/>
            <w:tcBorders>
              <w:top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Hands on Training on ANSYS Software and Its Application in Electrical Engineering</w:t>
            </w:r>
          </w:p>
        </w:tc>
        <w:tc>
          <w:tcPr>
            <w:tcW w:w="1847" w:type="pct"/>
            <w:tcBorders>
              <w:top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K. K. Wagh Institute Of Engineering Education And Research, Nashik</w:t>
            </w:r>
          </w:p>
        </w:tc>
        <w:tc>
          <w:tcPr>
            <w:tcW w:w="634" w:type="pct"/>
            <w:tcBorders>
              <w:top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23-27 April, 2018</w:t>
            </w:r>
          </w:p>
        </w:tc>
      </w:tr>
      <w:tr w:rsidR="00090FF6" w:rsidRPr="00090FF6" w:rsidTr="00090FF6">
        <w:trPr>
          <w:trHeight w:val="602"/>
        </w:trPr>
        <w:tc>
          <w:tcPr>
            <w:tcW w:w="702"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Workshop           (02 - Day)</w:t>
            </w:r>
          </w:p>
        </w:tc>
        <w:tc>
          <w:tcPr>
            <w:tcW w:w="181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Renewable Energy Systems : Design and Challanges</w:t>
            </w:r>
          </w:p>
        </w:tc>
        <w:tc>
          <w:tcPr>
            <w:tcW w:w="184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Gokhale Education Society's R. H. Sapat College of Engineering, Management Studies and Research, Nashik</w:t>
            </w:r>
          </w:p>
        </w:tc>
        <w:tc>
          <w:tcPr>
            <w:tcW w:w="634"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09-10 August, 2019</w:t>
            </w:r>
          </w:p>
        </w:tc>
      </w:tr>
      <w:tr w:rsidR="00090FF6" w:rsidRPr="00090FF6" w:rsidTr="00090FF6">
        <w:trPr>
          <w:trHeight w:val="530"/>
        </w:trPr>
        <w:tc>
          <w:tcPr>
            <w:tcW w:w="702"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Workshop       (03-Day)</w:t>
            </w:r>
          </w:p>
        </w:tc>
        <w:tc>
          <w:tcPr>
            <w:tcW w:w="181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Three Day Workshop on Core Manufacturing</w:t>
            </w:r>
          </w:p>
        </w:tc>
        <w:tc>
          <w:tcPr>
            <w:tcW w:w="184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Ankit Core &amp; Stamping, Nashik</w:t>
            </w:r>
          </w:p>
        </w:tc>
        <w:tc>
          <w:tcPr>
            <w:tcW w:w="634"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03-05 November, 2020</w:t>
            </w:r>
          </w:p>
        </w:tc>
      </w:tr>
      <w:tr w:rsidR="00090FF6" w:rsidRPr="00090FF6" w:rsidTr="00090FF6">
        <w:trPr>
          <w:trHeight w:val="620"/>
        </w:trPr>
        <w:tc>
          <w:tcPr>
            <w:tcW w:w="702"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Training                (01 -Wk)</w:t>
            </w:r>
          </w:p>
        </w:tc>
        <w:tc>
          <w:tcPr>
            <w:tcW w:w="181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IEEE_Bombay-Power System Optimization using GAMS</w:t>
            </w:r>
          </w:p>
        </w:tc>
        <w:tc>
          <w:tcPr>
            <w:tcW w:w="184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Dept. of Electrical Engineering, Rajarambapu Institute of Technology, Rajaramnagar, Islampur</w:t>
            </w:r>
          </w:p>
        </w:tc>
        <w:tc>
          <w:tcPr>
            <w:tcW w:w="634"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11-16 May, 2020</w:t>
            </w:r>
          </w:p>
        </w:tc>
      </w:tr>
      <w:tr w:rsidR="00090FF6" w:rsidRPr="00090FF6" w:rsidTr="00090FF6">
        <w:trPr>
          <w:trHeight w:val="600"/>
        </w:trPr>
        <w:tc>
          <w:tcPr>
            <w:tcW w:w="702"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Training              (01 -Wk)</w:t>
            </w:r>
          </w:p>
        </w:tc>
        <w:tc>
          <w:tcPr>
            <w:tcW w:w="181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AICTE sponsored training on Software Utility for Teaching and Research in Electrical Engineering</w:t>
            </w:r>
          </w:p>
        </w:tc>
        <w:tc>
          <w:tcPr>
            <w:tcW w:w="184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Shri Sant Gajanan Maharaj College Of Engineering, Shegaon</w:t>
            </w:r>
          </w:p>
        </w:tc>
        <w:tc>
          <w:tcPr>
            <w:tcW w:w="634"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27 Oct- 01 Nov, 2020</w:t>
            </w:r>
          </w:p>
        </w:tc>
      </w:tr>
      <w:tr w:rsidR="00090FF6" w:rsidRPr="00090FF6" w:rsidTr="00090FF6">
        <w:trPr>
          <w:trHeight w:val="665"/>
        </w:trPr>
        <w:tc>
          <w:tcPr>
            <w:tcW w:w="702"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Training             (01 -Wk)</w:t>
            </w:r>
          </w:p>
        </w:tc>
        <w:tc>
          <w:tcPr>
            <w:tcW w:w="181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NITTTRK_STTP-Renewable Energy Sources and Emerging Technologies</w:t>
            </w:r>
          </w:p>
        </w:tc>
        <w:tc>
          <w:tcPr>
            <w:tcW w:w="1847"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National Institute of Technical Teachers' Training and Research, Kolkata</w:t>
            </w:r>
          </w:p>
        </w:tc>
        <w:tc>
          <w:tcPr>
            <w:tcW w:w="634" w:type="pct"/>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26-30 May, 2020</w:t>
            </w:r>
          </w:p>
        </w:tc>
      </w:tr>
      <w:tr w:rsidR="00090FF6" w:rsidRPr="00090FF6" w:rsidTr="008C0CD4">
        <w:trPr>
          <w:trHeight w:val="945"/>
        </w:trPr>
        <w:tc>
          <w:tcPr>
            <w:tcW w:w="702" w:type="pct"/>
            <w:tcBorders>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Training / FDP          (02-wk)</w:t>
            </w:r>
          </w:p>
        </w:tc>
        <w:tc>
          <w:tcPr>
            <w:tcW w:w="1817" w:type="pct"/>
            <w:tcBorders>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Program on Research Opportunities in Electrical Engineering under Technical Education Quality Improvement Program (TEQIP-III)</w:t>
            </w:r>
          </w:p>
        </w:tc>
        <w:tc>
          <w:tcPr>
            <w:tcW w:w="1847" w:type="pct"/>
            <w:tcBorders>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Department of Electrical Engineering, Govt. College of Engg. Karad Satara, Maharshtra</w:t>
            </w:r>
          </w:p>
        </w:tc>
        <w:tc>
          <w:tcPr>
            <w:tcW w:w="634" w:type="pct"/>
            <w:tcBorders>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07-16 May, 2020</w:t>
            </w:r>
          </w:p>
        </w:tc>
      </w:tr>
      <w:tr w:rsidR="00090FF6" w:rsidRPr="00090FF6" w:rsidTr="008C0CD4">
        <w:trPr>
          <w:trHeight w:val="600"/>
        </w:trPr>
        <w:tc>
          <w:tcPr>
            <w:tcW w:w="702"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lastRenderedPageBreak/>
              <w:t>Training/FDP  (01 -wk)</w:t>
            </w:r>
          </w:p>
        </w:tc>
        <w:tc>
          <w:tcPr>
            <w:tcW w:w="1817"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Optimization Techniques with Application to Electrical Engineering</w:t>
            </w:r>
          </w:p>
        </w:tc>
        <w:tc>
          <w:tcPr>
            <w:tcW w:w="1847"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Sinhagad Institute of Technolgy, Lonavala</w:t>
            </w:r>
          </w:p>
        </w:tc>
        <w:tc>
          <w:tcPr>
            <w:tcW w:w="634"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15-19 June, 2020</w:t>
            </w:r>
          </w:p>
        </w:tc>
      </w:tr>
      <w:tr w:rsidR="00090FF6" w:rsidRPr="00090FF6" w:rsidTr="008C0CD4">
        <w:trPr>
          <w:trHeight w:val="674"/>
        </w:trPr>
        <w:tc>
          <w:tcPr>
            <w:tcW w:w="702"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Seminar             (02 -Day)</w:t>
            </w:r>
          </w:p>
        </w:tc>
        <w:tc>
          <w:tcPr>
            <w:tcW w:w="1817" w:type="pct"/>
            <w:tcBorders>
              <w:top w:val="single" w:sz="4" w:space="0" w:color="auto"/>
              <w:bottom w:val="single" w:sz="4" w:space="0" w:color="auto"/>
            </w:tcBorders>
            <w:shd w:val="clear" w:color="auto" w:fill="auto"/>
            <w:noWrap/>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Energy Storage Systems: Design and Challanges</w:t>
            </w:r>
          </w:p>
        </w:tc>
        <w:tc>
          <w:tcPr>
            <w:tcW w:w="1847"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Gokhale Education Society's R. H. Sapat College of Engineering, Management Studies and Research</w:t>
            </w:r>
          </w:p>
        </w:tc>
        <w:tc>
          <w:tcPr>
            <w:tcW w:w="634" w:type="pct"/>
            <w:tcBorders>
              <w:top w:val="single" w:sz="4" w:space="0" w:color="auto"/>
              <w:bottom w:val="single" w:sz="4"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24-25 January, 2020</w:t>
            </w:r>
          </w:p>
        </w:tc>
      </w:tr>
      <w:tr w:rsidR="00090FF6" w:rsidRPr="00090FF6" w:rsidTr="00090FF6">
        <w:trPr>
          <w:trHeight w:val="630"/>
        </w:trPr>
        <w:tc>
          <w:tcPr>
            <w:tcW w:w="702" w:type="pct"/>
            <w:tcBorders>
              <w:top w:val="single" w:sz="4" w:space="0" w:color="auto"/>
              <w:bottom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Training (12 Wk)</w:t>
            </w:r>
          </w:p>
        </w:tc>
        <w:tc>
          <w:tcPr>
            <w:tcW w:w="1817" w:type="pct"/>
            <w:tcBorders>
              <w:top w:val="single" w:sz="4" w:space="0" w:color="auto"/>
              <w:bottom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NPTEL Cert. Course (12-Wks) - Fundamentals of Electrical Engineering</w:t>
            </w:r>
          </w:p>
        </w:tc>
        <w:tc>
          <w:tcPr>
            <w:tcW w:w="1847" w:type="pct"/>
            <w:tcBorders>
              <w:top w:val="single" w:sz="4" w:space="0" w:color="auto"/>
              <w:bottom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NPTEL, Elite, Silver Medal(83 % -  Overall Score)</w:t>
            </w:r>
          </w:p>
        </w:tc>
        <w:tc>
          <w:tcPr>
            <w:tcW w:w="634" w:type="pct"/>
            <w:tcBorders>
              <w:top w:val="single" w:sz="4" w:space="0" w:color="auto"/>
              <w:bottom w:val="single" w:sz="12" w:space="0" w:color="auto"/>
            </w:tcBorders>
            <w:shd w:val="clear" w:color="auto" w:fill="auto"/>
            <w:vAlign w:val="center"/>
            <w:hideMark/>
          </w:tcPr>
          <w:p w:rsidR="00090FF6" w:rsidRPr="00090FF6" w:rsidRDefault="00090FF6" w:rsidP="00090FF6">
            <w:pPr>
              <w:spacing w:after="0" w:line="240" w:lineRule="auto"/>
              <w:rPr>
                <w:rFonts w:eastAsia="Calibri" w:cstheme="minorHAnsi"/>
                <w:sz w:val="20"/>
              </w:rPr>
            </w:pPr>
            <w:r w:rsidRPr="00090FF6">
              <w:rPr>
                <w:rFonts w:eastAsia="Calibri" w:cstheme="minorHAnsi"/>
                <w:sz w:val="20"/>
              </w:rPr>
              <w:t>July -  Oct. 2019</w:t>
            </w:r>
          </w:p>
        </w:tc>
      </w:tr>
    </w:tbl>
    <w:p w:rsidR="00090FF6" w:rsidRDefault="00090FF6" w:rsidP="00397823">
      <w:pPr>
        <w:tabs>
          <w:tab w:val="left" w:pos="1890"/>
        </w:tabs>
        <w:rPr>
          <w:b/>
          <w:sz w:val="28"/>
        </w:rPr>
      </w:pPr>
    </w:p>
    <w:p w:rsidR="00397823" w:rsidRPr="00397823" w:rsidRDefault="00397823" w:rsidP="00397823">
      <w:pPr>
        <w:tabs>
          <w:tab w:val="left" w:pos="1890"/>
        </w:tabs>
        <w:rPr>
          <w:b/>
          <w:sz w:val="28"/>
        </w:rPr>
      </w:pPr>
      <w:r w:rsidRPr="00397823">
        <w:rPr>
          <w:b/>
          <w:sz w:val="28"/>
        </w:rPr>
        <w:t>ACHIEVEMENTS</w:t>
      </w:r>
    </w:p>
    <w:p w:rsidR="00090FF6" w:rsidRPr="00090FF6" w:rsidRDefault="00090FF6" w:rsidP="00BD1A2C">
      <w:pPr>
        <w:pStyle w:val="ListParagraph"/>
        <w:numPr>
          <w:ilvl w:val="0"/>
          <w:numId w:val="6"/>
        </w:numPr>
        <w:tabs>
          <w:tab w:val="left" w:pos="1890"/>
        </w:tabs>
        <w:jc w:val="both"/>
        <w:rPr>
          <w:sz w:val="24"/>
        </w:rPr>
      </w:pPr>
      <w:r w:rsidRPr="00090FF6">
        <w:rPr>
          <w:sz w:val="24"/>
        </w:rPr>
        <w:t xml:space="preserve">Excellent Reviews at  Int. Journal (SCIE/Q1 Ranked/Electrical Power &amp; Energy Systems) Research Paper </w:t>
      </w:r>
    </w:p>
    <w:p w:rsidR="00090FF6" w:rsidRPr="00090FF6" w:rsidRDefault="00090FF6" w:rsidP="00090FF6">
      <w:pPr>
        <w:pStyle w:val="ListParagraph"/>
        <w:numPr>
          <w:ilvl w:val="0"/>
          <w:numId w:val="6"/>
        </w:numPr>
        <w:tabs>
          <w:tab w:val="left" w:pos="1890"/>
        </w:tabs>
        <w:rPr>
          <w:sz w:val="24"/>
        </w:rPr>
      </w:pPr>
      <w:r w:rsidRPr="00090FF6">
        <w:rPr>
          <w:sz w:val="24"/>
        </w:rPr>
        <w:t>Best Paper Award at Springer's Conference</w:t>
      </w:r>
    </w:p>
    <w:p w:rsidR="00090FF6" w:rsidRPr="00090FF6" w:rsidRDefault="00090FF6" w:rsidP="00090FF6">
      <w:pPr>
        <w:pStyle w:val="ListParagraph"/>
        <w:numPr>
          <w:ilvl w:val="0"/>
          <w:numId w:val="6"/>
        </w:numPr>
        <w:tabs>
          <w:tab w:val="left" w:pos="1890"/>
        </w:tabs>
        <w:rPr>
          <w:sz w:val="24"/>
        </w:rPr>
      </w:pPr>
      <w:r w:rsidRPr="00090FF6">
        <w:rPr>
          <w:sz w:val="24"/>
        </w:rPr>
        <w:t xml:space="preserve">Third Topper </w:t>
      </w:r>
      <w:r>
        <w:rPr>
          <w:sz w:val="24"/>
        </w:rPr>
        <w:t xml:space="preserve"> at </w:t>
      </w:r>
      <w:r w:rsidRPr="00090FF6">
        <w:rPr>
          <w:sz w:val="24"/>
        </w:rPr>
        <w:t xml:space="preserve">Ph.D. Course Work </w:t>
      </w:r>
    </w:p>
    <w:p w:rsidR="00397823" w:rsidRPr="00090FF6" w:rsidRDefault="00090FF6" w:rsidP="00397823">
      <w:pPr>
        <w:pStyle w:val="ListParagraph"/>
        <w:numPr>
          <w:ilvl w:val="0"/>
          <w:numId w:val="6"/>
        </w:numPr>
        <w:tabs>
          <w:tab w:val="left" w:pos="1890"/>
        </w:tabs>
        <w:rPr>
          <w:sz w:val="24"/>
        </w:rPr>
      </w:pPr>
      <w:r w:rsidRPr="00090FF6">
        <w:rPr>
          <w:sz w:val="24"/>
        </w:rPr>
        <w:t xml:space="preserve">Elite, Silver Medal(83 %) for 12 Weeks NPTEL Course on Fundamentals of Electrical Engineering </w:t>
      </w:r>
    </w:p>
    <w:p w:rsidR="00B4126E" w:rsidRDefault="00B4126E" w:rsidP="00397823">
      <w:pPr>
        <w:pStyle w:val="ListParagraph"/>
        <w:tabs>
          <w:tab w:val="left" w:pos="1890"/>
        </w:tabs>
        <w:rPr>
          <w:sz w:val="24"/>
        </w:rPr>
      </w:pPr>
    </w:p>
    <w:p w:rsidR="00B4126E" w:rsidRDefault="00B4126E" w:rsidP="00397823">
      <w:pPr>
        <w:pStyle w:val="ListParagraph"/>
        <w:tabs>
          <w:tab w:val="left" w:pos="1890"/>
        </w:tabs>
        <w:rPr>
          <w:sz w:val="24"/>
        </w:rPr>
      </w:pPr>
    </w:p>
    <w:p w:rsidR="00B4126E" w:rsidRDefault="00B4126E" w:rsidP="00397823">
      <w:pPr>
        <w:pStyle w:val="ListParagraph"/>
        <w:tabs>
          <w:tab w:val="left" w:pos="1890"/>
        </w:tabs>
        <w:rPr>
          <w:sz w:val="24"/>
        </w:rPr>
      </w:pPr>
    </w:p>
    <w:p w:rsidR="00B4126E" w:rsidRPr="00397823" w:rsidRDefault="00B4126E" w:rsidP="00B4126E">
      <w:pPr>
        <w:pStyle w:val="ListParagraph"/>
        <w:tabs>
          <w:tab w:val="left" w:pos="1890"/>
        </w:tabs>
        <w:jc w:val="right"/>
        <w:rPr>
          <w:sz w:val="24"/>
        </w:rPr>
      </w:pPr>
      <w:r w:rsidRPr="00B4126E">
        <w:rPr>
          <w:sz w:val="24"/>
        </w:rPr>
        <w:t xml:space="preserve">Dr. </w:t>
      </w:r>
      <w:r w:rsidR="00090FF6">
        <w:rPr>
          <w:sz w:val="24"/>
        </w:rPr>
        <w:t>Vittesh Ramesh Naphade</w:t>
      </w:r>
    </w:p>
    <w:sectPr w:rsidR="00B4126E" w:rsidRPr="00397823" w:rsidSect="009A0B4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383"/>
    <w:multiLevelType w:val="hybridMultilevel"/>
    <w:tmpl w:val="B13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80F65"/>
    <w:multiLevelType w:val="hybridMultilevel"/>
    <w:tmpl w:val="822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472BA"/>
    <w:multiLevelType w:val="hybridMultilevel"/>
    <w:tmpl w:val="3E1AC4AC"/>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23E4D"/>
    <w:multiLevelType w:val="hybridMultilevel"/>
    <w:tmpl w:val="96444350"/>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05C2E"/>
    <w:multiLevelType w:val="hybridMultilevel"/>
    <w:tmpl w:val="226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F52DA"/>
    <w:multiLevelType w:val="hybridMultilevel"/>
    <w:tmpl w:val="0FB63C26"/>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A0B4E"/>
    <w:rsid w:val="00090FF6"/>
    <w:rsid w:val="001726CE"/>
    <w:rsid w:val="003160AB"/>
    <w:rsid w:val="00320221"/>
    <w:rsid w:val="00397823"/>
    <w:rsid w:val="004B2056"/>
    <w:rsid w:val="005A1053"/>
    <w:rsid w:val="00654935"/>
    <w:rsid w:val="006A4CA8"/>
    <w:rsid w:val="006D02AB"/>
    <w:rsid w:val="007472B1"/>
    <w:rsid w:val="008307D2"/>
    <w:rsid w:val="008A1729"/>
    <w:rsid w:val="008C0CD4"/>
    <w:rsid w:val="008C65EC"/>
    <w:rsid w:val="009A0B4E"/>
    <w:rsid w:val="00A16FB2"/>
    <w:rsid w:val="00A63C0E"/>
    <w:rsid w:val="00B4126E"/>
    <w:rsid w:val="00B860AF"/>
    <w:rsid w:val="00BD1A2C"/>
    <w:rsid w:val="00C504D7"/>
    <w:rsid w:val="00C67FAA"/>
    <w:rsid w:val="00D66AC9"/>
    <w:rsid w:val="00DA341F"/>
    <w:rsid w:val="00DE6772"/>
    <w:rsid w:val="00EA756B"/>
    <w:rsid w:val="00ED4CFD"/>
    <w:rsid w:val="00F541E6"/>
    <w:rsid w:val="00F80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B4E"/>
    <w:rPr>
      <w:color w:val="0000FF" w:themeColor="hyperlink"/>
      <w:u w:val="single"/>
    </w:rPr>
  </w:style>
  <w:style w:type="paragraph" w:styleId="ListParagraph">
    <w:name w:val="List Paragraph"/>
    <w:basedOn w:val="Normal"/>
    <w:uiPriority w:val="34"/>
    <w:qFormat/>
    <w:rsid w:val="008307D2"/>
    <w:pPr>
      <w:ind w:left="720"/>
      <w:contextualSpacing/>
    </w:pPr>
  </w:style>
  <w:style w:type="table" w:styleId="TableGrid">
    <w:name w:val="Table Grid"/>
    <w:basedOn w:val="TableNormal"/>
    <w:uiPriority w:val="59"/>
    <w:rsid w:val="00A16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3">
    <w:name w:val="Medium List 1 Accent 3"/>
    <w:basedOn w:val="TableNormal"/>
    <w:uiPriority w:val="65"/>
    <w:rsid w:val="00A16FB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Accent11">
    <w:name w:val="Light Shading - Accent 11"/>
    <w:basedOn w:val="TableNormal"/>
    <w:uiPriority w:val="60"/>
    <w:rsid w:val="00A16F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A16F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16F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6D0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springer.com/chapter/10.1007/978-981-16-6875-3_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vittesh.naphade@ges-coeng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Mandar</cp:lastModifiedBy>
  <cp:revision>2</cp:revision>
  <cp:lastPrinted>2023-12-14T01:53:00Z</cp:lastPrinted>
  <dcterms:created xsi:type="dcterms:W3CDTF">2023-12-14T10:51:00Z</dcterms:created>
  <dcterms:modified xsi:type="dcterms:W3CDTF">2023-12-14T10:51:00Z</dcterms:modified>
</cp:coreProperties>
</file>